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88" w:rsidRPr="00D14191" w:rsidRDefault="00696895" w:rsidP="00CA541D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D14191">
        <w:rPr>
          <w:rFonts w:asciiTheme="minorEastAsia" w:hAnsiTheme="minorEastAsia" w:cs="宋体" w:hint="eastAsia"/>
          <w:b/>
          <w:kern w:val="0"/>
          <w:sz w:val="30"/>
          <w:szCs w:val="30"/>
        </w:rPr>
        <w:t>海南大学</w:t>
      </w:r>
      <w:r w:rsidR="007E3188" w:rsidRPr="00D14191">
        <w:rPr>
          <w:rFonts w:asciiTheme="minorEastAsia" w:hAnsiTheme="minorEastAsia" w:cs="宋体" w:hint="eastAsia"/>
          <w:b/>
          <w:kern w:val="0"/>
          <w:sz w:val="30"/>
          <w:szCs w:val="30"/>
        </w:rPr>
        <w:t>优秀</w:t>
      </w:r>
      <w:r w:rsidR="006749E5" w:rsidRPr="00D14191">
        <w:rPr>
          <w:rFonts w:asciiTheme="minorEastAsia" w:hAnsiTheme="minorEastAsia" w:cs="宋体" w:hint="eastAsia"/>
          <w:b/>
          <w:kern w:val="0"/>
          <w:sz w:val="30"/>
          <w:szCs w:val="30"/>
        </w:rPr>
        <w:t>毕业</w:t>
      </w:r>
      <w:r w:rsidR="007E3188" w:rsidRPr="00D14191">
        <w:rPr>
          <w:rFonts w:asciiTheme="minorEastAsia" w:hAnsiTheme="minorEastAsia" w:cs="宋体" w:hint="eastAsia"/>
          <w:b/>
          <w:kern w:val="0"/>
          <w:sz w:val="30"/>
          <w:szCs w:val="30"/>
        </w:rPr>
        <w:t>研究生</w:t>
      </w:r>
      <w:r w:rsidRPr="00D14191">
        <w:rPr>
          <w:rFonts w:asciiTheme="minorEastAsia" w:hAnsiTheme="minorEastAsia" w:cs="宋体" w:hint="eastAsia"/>
          <w:b/>
          <w:kern w:val="0"/>
          <w:sz w:val="30"/>
          <w:szCs w:val="30"/>
        </w:rPr>
        <w:t>评选办法</w:t>
      </w:r>
    </w:p>
    <w:p w:rsidR="00937F8E" w:rsidRDefault="00937F8E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="楷体" w:eastAsia="楷体" w:hAnsi="楷体" w:hint="eastAsia"/>
          <w:b/>
          <w:bCs/>
          <w:color w:val="000000"/>
          <w:sz w:val="28"/>
          <w:szCs w:val="28"/>
        </w:rPr>
      </w:pPr>
    </w:p>
    <w:p w:rsidR="004264A4" w:rsidRPr="00D14191" w:rsidRDefault="004264A4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kern w:val="0"/>
          <w:sz w:val="28"/>
          <w:szCs w:val="28"/>
        </w:rPr>
        <w:t>为鼓励我校研究生积极进取，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刻苦钻研，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引导毕业研究生树立正确的成才观，根据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教育部有关文件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精神，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结合我校实际情况，特制定本评选办法。</w:t>
      </w:r>
    </w:p>
    <w:p w:rsidR="004264A4" w:rsidRPr="00D14191" w:rsidRDefault="00696895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b/>
          <w:bCs/>
          <w:kern w:val="0"/>
          <w:sz w:val="28"/>
          <w:szCs w:val="28"/>
        </w:rPr>
        <w:t>第一条</w:t>
      </w:r>
      <w:r w:rsidRPr="00D14191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</w:t>
      </w:r>
      <w:r w:rsidR="004264A4" w:rsidRPr="00D14191">
        <w:rPr>
          <w:rFonts w:asciiTheme="minorEastAsia" w:hAnsiTheme="minorEastAsia" w:cs="宋体"/>
          <w:bCs/>
          <w:kern w:val="0"/>
          <w:sz w:val="28"/>
          <w:szCs w:val="28"/>
        </w:rPr>
        <w:t>评选</w:t>
      </w:r>
      <w:r w:rsidRPr="00D14191">
        <w:rPr>
          <w:rFonts w:asciiTheme="minorEastAsia" w:hAnsiTheme="minorEastAsia" w:cs="宋体"/>
          <w:bCs/>
          <w:kern w:val="0"/>
          <w:sz w:val="28"/>
          <w:szCs w:val="28"/>
        </w:rPr>
        <w:t>对象</w:t>
      </w:r>
    </w:p>
    <w:p w:rsidR="004264A4" w:rsidRPr="00D14191" w:rsidRDefault="004264A4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kern w:val="0"/>
          <w:sz w:val="28"/>
          <w:szCs w:val="28"/>
        </w:rPr>
        <w:t>我校正式在籍的应届硕、博士毕业生</w:t>
      </w:r>
      <w:r w:rsidR="009527A3" w:rsidRPr="00D14191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定向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委托培养的毕业生不参评</w:t>
      </w:r>
      <w:r w:rsidR="009527A3" w:rsidRPr="00D14191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9527A3" w:rsidRPr="00D14191">
        <w:rPr>
          <w:rFonts w:asciiTheme="minorEastAsia" w:hAnsiTheme="minorEastAsia" w:cs="宋体"/>
          <w:kern w:val="0"/>
          <w:sz w:val="28"/>
          <w:szCs w:val="28"/>
        </w:rPr>
        <w:t>延期毕业</w:t>
      </w:r>
      <w:r w:rsidR="00EB08D5" w:rsidRPr="00D14191">
        <w:rPr>
          <w:rFonts w:asciiTheme="minorEastAsia" w:hAnsiTheme="minorEastAsia" w:cs="宋体"/>
          <w:kern w:val="0"/>
          <w:sz w:val="28"/>
          <w:szCs w:val="28"/>
        </w:rPr>
        <w:t>的</w:t>
      </w:r>
      <w:r w:rsidR="00C35466" w:rsidRPr="00D14191">
        <w:rPr>
          <w:rFonts w:asciiTheme="minorEastAsia" w:hAnsiTheme="minorEastAsia" w:cs="宋体" w:hint="eastAsia"/>
          <w:kern w:val="0"/>
          <w:sz w:val="28"/>
          <w:szCs w:val="28"/>
        </w:rPr>
        <w:t>研究生</w:t>
      </w:r>
      <w:r w:rsidR="009527A3" w:rsidRPr="00D14191">
        <w:rPr>
          <w:rFonts w:asciiTheme="minorEastAsia" w:hAnsiTheme="minorEastAsia" w:cs="宋体" w:hint="eastAsia"/>
          <w:kern w:val="0"/>
          <w:sz w:val="28"/>
          <w:szCs w:val="28"/>
        </w:rPr>
        <w:t>原则上不参评。</w:t>
      </w:r>
    </w:p>
    <w:p w:rsidR="004264A4" w:rsidRPr="00D14191" w:rsidRDefault="00696895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b/>
          <w:bCs/>
          <w:kern w:val="0"/>
          <w:sz w:val="28"/>
          <w:szCs w:val="28"/>
        </w:rPr>
        <w:t>第二条</w:t>
      </w:r>
      <w:r w:rsidR="004443EB" w:rsidRPr="00D14191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="004264A4" w:rsidRPr="00D14191">
        <w:rPr>
          <w:rFonts w:asciiTheme="minorEastAsia" w:hAnsiTheme="minorEastAsia" w:cs="宋体"/>
          <w:bCs/>
          <w:kern w:val="0"/>
          <w:sz w:val="28"/>
          <w:szCs w:val="28"/>
        </w:rPr>
        <w:t>评选条件</w:t>
      </w:r>
      <w:r w:rsidR="005C726F"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。</w:t>
      </w:r>
      <w:r w:rsidR="005C726F" w:rsidRPr="00D14191">
        <w:rPr>
          <w:rFonts w:asciiTheme="minorEastAsia" w:hAnsiTheme="minorEastAsia" w:cs="宋体"/>
          <w:bCs/>
          <w:kern w:val="0"/>
          <w:sz w:val="28"/>
          <w:szCs w:val="28"/>
        </w:rPr>
        <w:t>参评研究生必须同时具备下列条件</w:t>
      </w:r>
      <w:r w:rsidR="00C35466"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：</w:t>
      </w:r>
    </w:p>
    <w:p w:rsidR="004264A4" w:rsidRPr="00D14191" w:rsidRDefault="004264A4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kern w:val="0"/>
          <w:sz w:val="28"/>
          <w:szCs w:val="28"/>
        </w:rPr>
        <w:t>1.具有坚定正确的政治</w:t>
      </w:r>
      <w:r w:rsidR="00C35466" w:rsidRPr="00D14191">
        <w:rPr>
          <w:rFonts w:asciiTheme="minorEastAsia" w:hAnsiTheme="minorEastAsia" w:cs="宋体" w:hint="eastAsia"/>
          <w:kern w:val="0"/>
          <w:sz w:val="28"/>
          <w:szCs w:val="28"/>
        </w:rPr>
        <w:t>立场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，</w:t>
      </w:r>
      <w:r w:rsidR="00C35466" w:rsidRPr="00D14191">
        <w:rPr>
          <w:rFonts w:asciiTheme="minorEastAsia" w:hAnsiTheme="minorEastAsia" w:cs="宋体"/>
          <w:kern w:val="0"/>
          <w:sz w:val="28"/>
          <w:szCs w:val="28"/>
        </w:rPr>
        <w:t>坚决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拥护党和国家的路线、方针、政策。</w:t>
      </w:r>
    </w:p>
    <w:p w:rsidR="004264A4" w:rsidRPr="00D14191" w:rsidRDefault="004264A4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kern w:val="0"/>
          <w:sz w:val="28"/>
          <w:szCs w:val="28"/>
        </w:rPr>
        <w:t>2. 遵纪守法，品德优秀，有较强的诚信意识和良好的学术道德。</w:t>
      </w:r>
    </w:p>
    <w:p w:rsidR="00C35466" w:rsidRPr="00D14191" w:rsidRDefault="004264A4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kern w:val="0"/>
          <w:sz w:val="28"/>
          <w:szCs w:val="28"/>
        </w:rPr>
        <w:t>3. 学习认真刻苦，各门课程成绩优良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（各科成绩平均</w:t>
      </w:r>
      <w:r w:rsidR="00273299" w:rsidRPr="00D14191">
        <w:rPr>
          <w:rFonts w:asciiTheme="minorEastAsia" w:hAnsiTheme="minorEastAsia" w:cs="宋体" w:hint="eastAsia"/>
          <w:kern w:val="0"/>
          <w:sz w:val="28"/>
          <w:szCs w:val="28"/>
        </w:rPr>
        <w:t>80分以上，且无补考科目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）</w:t>
      </w:r>
      <w:r w:rsidR="005C726F" w:rsidRPr="00D14191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在读期间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取得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高于取得学位要求以上的</w:t>
      </w:r>
      <w:r w:rsidR="00C35466" w:rsidRPr="00D14191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C35466" w:rsidRPr="00D14191">
        <w:rPr>
          <w:rFonts w:asciiTheme="minorEastAsia" w:hAnsiTheme="minorEastAsia" w:cs="宋体"/>
          <w:kern w:val="0"/>
          <w:sz w:val="28"/>
          <w:szCs w:val="28"/>
        </w:rPr>
        <w:t>有一定影响的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科研成果</w:t>
      </w:r>
      <w:r w:rsidR="00C35466" w:rsidRPr="00D14191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CA541D" w:rsidRPr="00D14191" w:rsidRDefault="00C35466" w:rsidP="00CA541D">
      <w:pPr>
        <w:widowControl/>
        <w:shd w:val="clear" w:color="auto" w:fill="FFFFFF"/>
        <w:spacing w:line="480" w:lineRule="exact"/>
        <w:ind w:leftChars="267" w:left="561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4.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积极参加社会实践和志愿服务，有较强的实践能力和创新能力</w:t>
      </w: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C726F" w:rsidRPr="00D14191" w:rsidRDefault="00C35466" w:rsidP="00CA541D">
      <w:pPr>
        <w:widowControl/>
        <w:shd w:val="clear" w:color="auto" w:fill="FFFFFF"/>
        <w:spacing w:line="480" w:lineRule="exact"/>
        <w:ind w:leftChars="267" w:left="561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5C726F" w:rsidRPr="00D14191">
        <w:rPr>
          <w:rFonts w:asciiTheme="minorEastAsia" w:hAnsiTheme="minorEastAsia" w:cs="宋体"/>
          <w:kern w:val="0"/>
          <w:sz w:val="28"/>
          <w:szCs w:val="28"/>
        </w:rPr>
        <w:t>.身心健康。</w:t>
      </w:r>
    </w:p>
    <w:p w:rsidR="004264A4" w:rsidRPr="00D14191" w:rsidRDefault="00C35466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5C726F" w:rsidRPr="00D14191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在校期间获得校级以上</w:t>
      </w:r>
      <w:r w:rsidR="005C726F" w:rsidRPr="00D14191">
        <w:rPr>
          <w:rFonts w:asciiTheme="minorEastAsia" w:hAnsiTheme="minorEastAsia" w:cs="宋体"/>
          <w:kern w:val="0"/>
          <w:sz w:val="28"/>
          <w:szCs w:val="28"/>
        </w:rPr>
        <w:t xml:space="preserve">（含） 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“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优秀研究生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”、“优秀研究生干部”、“优秀党员”等荣誉称号。</w:t>
      </w:r>
    </w:p>
    <w:p w:rsidR="005C726F" w:rsidRPr="00D14191" w:rsidRDefault="00C35466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毕业研究</w:t>
      </w:r>
      <w:r w:rsidR="005C726F" w:rsidRPr="00D14191">
        <w:rPr>
          <w:rFonts w:asciiTheme="minorEastAsia" w:hAnsiTheme="minorEastAsia" w:cs="宋体" w:hint="eastAsia"/>
          <w:kern w:val="0"/>
          <w:sz w:val="28"/>
          <w:szCs w:val="28"/>
        </w:rPr>
        <w:t>生具备下列条件之一者，可优先推荐：</w:t>
      </w:r>
    </w:p>
    <w:p w:rsidR="005C726F" w:rsidRPr="00D14191" w:rsidRDefault="005C726F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1、在校期间有突出科研成果或对学校、社会做出</w:t>
      </w:r>
      <w:r w:rsidR="00C35466" w:rsidRPr="00D14191">
        <w:rPr>
          <w:rFonts w:asciiTheme="minorEastAsia" w:hAnsiTheme="minorEastAsia" w:cs="宋体" w:hint="eastAsia"/>
          <w:kern w:val="0"/>
          <w:sz w:val="28"/>
          <w:szCs w:val="28"/>
        </w:rPr>
        <w:t>重要</w:t>
      </w: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贡献。</w:t>
      </w:r>
    </w:p>
    <w:p w:rsidR="00CA541D" w:rsidRDefault="005C726F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响应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国家号召献身国防事业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或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自愿到西部、到艰苦边远地区和基层就业、创业。</w:t>
      </w:r>
    </w:p>
    <w:p w:rsidR="00C24936" w:rsidRDefault="00C24936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第三条  评选比例</w:t>
      </w:r>
    </w:p>
    <w:p w:rsidR="00C24936" w:rsidRPr="00D14191" w:rsidRDefault="00C24936" w:rsidP="00CA541D">
      <w:pPr>
        <w:widowControl/>
        <w:shd w:val="clear" w:color="auto" w:fill="FFFFFF"/>
        <w:spacing w:line="480" w:lineRule="exact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不超过当年毕业研究生</w:t>
      </w:r>
      <w:r w:rsidR="0021474C">
        <w:rPr>
          <w:rFonts w:asciiTheme="minorEastAsia" w:hAnsiTheme="minorEastAsia" w:cs="宋体" w:hint="eastAsia"/>
          <w:kern w:val="0"/>
          <w:sz w:val="28"/>
          <w:szCs w:val="28"/>
        </w:rPr>
        <w:t>总数的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10%。</w:t>
      </w:r>
    </w:p>
    <w:p w:rsidR="004264A4" w:rsidRPr="00D14191" w:rsidRDefault="00696895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b/>
          <w:bCs/>
          <w:kern w:val="0"/>
          <w:sz w:val="28"/>
          <w:szCs w:val="28"/>
        </w:rPr>
        <w:t>第三条</w:t>
      </w:r>
      <w:r w:rsidRPr="00D14191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</w:t>
      </w:r>
      <w:r w:rsidR="004264A4" w:rsidRPr="00D14191">
        <w:rPr>
          <w:rFonts w:asciiTheme="minorEastAsia" w:hAnsiTheme="minorEastAsia" w:cs="宋体"/>
          <w:bCs/>
          <w:kern w:val="0"/>
          <w:sz w:val="28"/>
          <w:szCs w:val="28"/>
        </w:rPr>
        <w:t>评选</w:t>
      </w:r>
      <w:r w:rsidR="005168B8" w:rsidRPr="00D14191">
        <w:rPr>
          <w:rFonts w:asciiTheme="minorEastAsia" w:hAnsiTheme="minorEastAsia" w:cs="宋体"/>
          <w:bCs/>
          <w:kern w:val="0"/>
          <w:sz w:val="28"/>
          <w:szCs w:val="28"/>
        </w:rPr>
        <w:t>时间及</w:t>
      </w:r>
      <w:r w:rsidR="004264A4" w:rsidRPr="00D14191">
        <w:rPr>
          <w:rFonts w:asciiTheme="minorEastAsia" w:hAnsiTheme="minorEastAsia" w:cs="宋体"/>
          <w:bCs/>
          <w:kern w:val="0"/>
          <w:sz w:val="28"/>
          <w:szCs w:val="28"/>
        </w:rPr>
        <w:t>程序</w:t>
      </w:r>
    </w:p>
    <w:p w:rsidR="00CA541D" w:rsidRPr="00D14191" w:rsidRDefault="005168B8" w:rsidP="00D14191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="0" w:firstLine="560"/>
        <w:rPr>
          <w:rFonts w:asciiTheme="minorEastAsia" w:hAnsiTheme="minorEastAsia" w:cs="宋体"/>
          <w:b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评选时间：</w:t>
      </w: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优秀毕业研究生的评选在每年5月—6月间进行。</w:t>
      </w:r>
    </w:p>
    <w:p w:rsidR="00C35466" w:rsidRPr="00D14191" w:rsidRDefault="00C35466" w:rsidP="00D14191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left="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评选程序：</w:t>
      </w:r>
    </w:p>
    <w:p w:rsidR="004264A4" w:rsidRPr="00D14191" w:rsidRDefault="005168B8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（1）</w:t>
      </w:r>
      <w:r w:rsidR="00273299" w:rsidRPr="00D14191">
        <w:rPr>
          <w:rFonts w:asciiTheme="minorEastAsia" w:hAnsiTheme="minorEastAsia" w:cs="宋体"/>
          <w:bCs/>
          <w:kern w:val="0"/>
          <w:sz w:val="28"/>
          <w:szCs w:val="28"/>
        </w:rPr>
        <w:t>学生申报。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符合条件的毕业研究生向所在学院提出申请，填写</w:t>
      </w: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申请表，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并提供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相关证明材料。</w:t>
      </w:r>
    </w:p>
    <w:p w:rsidR="004264A4" w:rsidRPr="00D14191" w:rsidRDefault="005168B8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（</w:t>
      </w:r>
      <w:r w:rsidR="00273299"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）</w:t>
      </w:r>
      <w:r w:rsidR="00273299" w:rsidRPr="00D14191">
        <w:rPr>
          <w:rFonts w:asciiTheme="minorEastAsia" w:hAnsiTheme="minorEastAsia" w:cs="宋体"/>
          <w:bCs/>
          <w:kern w:val="0"/>
          <w:sz w:val="28"/>
          <w:szCs w:val="28"/>
        </w:rPr>
        <w:t>学院初评。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各学院成立由研究生工作主管书记</w:t>
      </w:r>
      <w:r w:rsidR="009F3C14">
        <w:rPr>
          <w:rFonts w:asciiTheme="minorEastAsia" w:hAnsiTheme="minorEastAsia" w:cs="宋体" w:hint="eastAsia"/>
          <w:kern w:val="0"/>
          <w:sz w:val="28"/>
          <w:szCs w:val="28"/>
        </w:rPr>
        <w:t>（副书记）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和主管院长</w:t>
      </w:r>
      <w:r w:rsidR="009F3C14">
        <w:rPr>
          <w:rFonts w:asciiTheme="minorEastAsia" w:hAnsiTheme="minorEastAsia" w:cs="宋体" w:hint="eastAsia"/>
          <w:kern w:val="0"/>
          <w:sz w:val="28"/>
          <w:szCs w:val="28"/>
        </w:rPr>
        <w:t>（副院长）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、研究生辅导员、研究生教务秘书、导师代表和研究生代表等组成的“优秀毕业生”评定工作组，审核参评研究生资格，并组织评审确定出优秀毕业生推荐人选。确定出优秀毕业生推荐人选后，在学院范围内进行不少于3天的公示，公示无疑义后报党委研究生工作部。</w:t>
      </w:r>
    </w:p>
    <w:p w:rsidR="004264A4" w:rsidRPr="00D14191" w:rsidRDefault="005168B8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（</w:t>
      </w:r>
      <w:r w:rsidR="00273299"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3</w:t>
      </w: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）</w:t>
      </w:r>
      <w:r w:rsidR="00273299" w:rsidRPr="00D14191">
        <w:rPr>
          <w:rFonts w:asciiTheme="minorEastAsia" w:hAnsiTheme="minorEastAsia" w:cs="宋体"/>
          <w:bCs/>
          <w:kern w:val="0"/>
          <w:sz w:val="28"/>
          <w:szCs w:val="28"/>
        </w:rPr>
        <w:t>学校审批。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党委研究生工作部对学院初选名单进行复审，确定校级优秀毕业生最终人选，并报学校学生评优奖励领导小组审批。</w:t>
      </w:r>
    </w:p>
    <w:p w:rsidR="004264A4" w:rsidRPr="00D14191" w:rsidRDefault="005168B8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（</w:t>
      </w:r>
      <w:r w:rsidR="00273299"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4</w:t>
      </w:r>
      <w:r w:rsidRPr="00D14191">
        <w:rPr>
          <w:rFonts w:asciiTheme="minorEastAsia" w:hAnsiTheme="minorEastAsia" w:cs="宋体" w:hint="eastAsia"/>
          <w:bCs/>
          <w:kern w:val="0"/>
          <w:sz w:val="28"/>
          <w:szCs w:val="28"/>
        </w:rPr>
        <w:t>）</w:t>
      </w:r>
      <w:r w:rsidR="004264A4" w:rsidRPr="00D14191">
        <w:rPr>
          <w:rFonts w:asciiTheme="minorEastAsia" w:hAnsiTheme="minorEastAsia" w:cs="宋体"/>
          <w:bCs/>
          <w:kern w:val="0"/>
          <w:sz w:val="28"/>
          <w:szCs w:val="28"/>
        </w:rPr>
        <w:t>学校公示。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党委研究生工作部对学校学生评优奖励领导小组审批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确定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的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校级优秀毕业生</w:t>
      </w:r>
      <w:r w:rsidR="00C35466" w:rsidRPr="00D14191">
        <w:rPr>
          <w:rFonts w:asciiTheme="minorEastAsia" w:hAnsiTheme="minorEastAsia" w:cs="宋体"/>
          <w:kern w:val="0"/>
          <w:sz w:val="28"/>
          <w:szCs w:val="28"/>
        </w:rPr>
        <w:t>按规定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在全校范围内进行公示</w:t>
      </w:r>
      <w:r w:rsidR="009F3C14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9F3C14" w:rsidRPr="00D14191">
        <w:rPr>
          <w:rFonts w:asciiTheme="minorEastAsia" w:hAnsiTheme="minorEastAsia" w:cs="宋体"/>
          <w:kern w:val="0"/>
          <w:sz w:val="28"/>
          <w:szCs w:val="28"/>
        </w:rPr>
        <w:t>不少于3天</w:t>
      </w:r>
      <w:r w:rsidR="009F3C14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4264A4" w:rsidRPr="00D14191">
        <w:rPr>
          <w:rFonts w:asciiTheme="minorEastAsia" w:hAnsiTheme="minorEastAsia" w:cs="宋体"/>
          <w:kern w:val="0"/>
          <w:sz w:val="28"/>
          <w:szCs w:val="28"/>
        </w:rPr>
        <w:t>。公示无疑义后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由学校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发文公布。</w:t>
      </w:r>
    </w:p>
    <w:p w:rsidR="004264A4" w:rsidRPr="00D14191" w:rsidRDefault="00696895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b/>
          <w:bCs/>
          <w:kern w:val="0"/>
          <w:sz w:val="28"/>
          <w:szCs w:val="28"/>
        </w:rPr>
        <w:t>第四条</w:t>
      </w:r>
      <w:r w:rsidRPr="00D14191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</w:t>
      </w:r>
      <w:r w:rsidRPr="00D14191">
        <w:rPr>
          <w:rFonts w:asciiTheme="minorEastAsia" w:hAnsiTheme="minorEastAsia" w:cs="宋体"/>
          <w:bCs/>
          <w:kern w:val="0"/>
          <w:sz w:val="28"/>
          <w:szCs w:val="28"/>
        </w:rPr>
        <w:t>奖励办法</w:t>
      </w:r>
    </w:p>
    <w:p w:rsidR="00451146" w:rsidRPr="00D14191" w:rsidRDefault="00273299" w:rsidP="00D14191">
      <w:pPr>
        <w:spacing w:line="48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 w:hint="eastAsia"/>
          <w:kern w:val="0"/>
          <w:sz w:val="28"/>
          <w:szCs w:val="28"/>
        </w:rPr>
        <w:t>学校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颁发优秀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毕业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研究生荣誉证书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，</w:t>
      </w:r>
      <w:r w:rsidR="007B32E7" w:rsidRPr="00D14191">
        <w:rPr>
          <w:rFonts w:asciiTheme="minorEastAsia" w:hAnsiTheme="minorEastAsia" w:cs="宋体"/>
          <w:kern w:val="0"/>
          <w:sz w:val="28"/>
          <w:szCs w:val="28"/>
        </w:rPr>
        <w:t>获奖材料计入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研究生个人档案</w:t>
      </w:r>
      <w:r w:rsidR="00696895" w:rsidRPr="00D14191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696895" w:rsidRPr="00D14191" w:rsidRDefault="00696895" w:rsidP="00CA541D">
      <w:pPr>
        <w:widowControl/>
        <w:shd w:val="clear" w:color="auto" w:fill="FFFFFF"/>
        <w:spacing w:line="480" w:lineRule="exact"/>
        <w:ind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4191">
        <w:rPr>
          <w:rFonts w:asciiTheme="minorEastAsia" w:hAnsiTheme="minorEastAsia" w:cs="宋体"/>
          <w:b/>
          <w:bCs/>
          <w:kern w:val="0"/>
          <w:sz w:val="28"/>
          <w:szCs w:val="28"/>
        </w:rPr>
        <w:t>第五条</w:t>
      </w:r>
      <w:r w:rsidRPr="00D14191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本办法自印发之日起执行，</w:t>
      </w:r>
      <w:r w:rsidR="002A2FAD" w:rsidRPr="00D14191">
        <w:rPr>
          <w:rFonts w:asciiTheme="minorEastAsia" w:hAnsiTheme="minorEastAsia" w:cs="宋体" w:hint="eastAsia"/>
          <w:kern w:val="0"/>
          <w:sz w:val="28"/>
          <w:szCs w:val="28"/>
        </w:rPr>
        <w:t>由</w:t>
      </w:r>
      <w:r w:rsidRPr="00D14191">
        <w:rPr>
          <w:rFonts w:asciiTheme="minorEastAsia" w:hAnsiTheme="minorEastAsia" w:cs="宋体"/>
          <w:kern w:val="0"/>
          <w:sz w:val="28"/>
          <w:szCs w:val="28"/>
        </w:rPr>
        <w:t>党委研究生工作部负责解释</w:t>
      </w:r>
      <w:r w:rsidR="00273299" w:rsidRPr="00D14191">
        <w:rPr>
          <w:rFonts w:asciiTheme="minorEastAsia" w:hAnsiTheme="minorEastAsia" w:cs="宋体"/>
          <w:kern w:val="0"/>
          <w:sz w:val="28"/>
          <w:szCs w:val="28"/>
        </w:rPr>
        <w:t>。各学院可结合本学院实际，依照本办法制定本学院的评选细则。</w:t>
      </w:r>
    </w:p>
    <w:p w:rsidR="006C25A1" w:rsidRDefault="006C25A1" w:rsidP="006C25A1">
      <w:pPr>
        <w:ind w:firstLineChars="1500" w:firstLine="4200"/>
        <w:rPr>
          <w:rFonts w:ascii="Times New Roman" w:eastAsia="仿宋_GB2312" w:hAnsi="Times New Roman"/>
          <w:sz w:val="28"/>
        </w:rPr>
      </w:pPr>
    </w:p>
    <w:p w:rsidR="00CA541D" w:rsidRDefault="00CA541D" w:rsidP="006C25A1">
      <w:pPr>
        <w:ind w:firstLineChars="1500" w:firstLine="4200"/>
        <w:rPr>
          <w:rFonts w:ascii="Times New Roman" w:eastAsia="仿宋_GB2312" w:hAnsi="Times New Roman"/>
          <w:sz w:val="28"/>
        </w:rPr>
      </w:pPr>
    </w:p>
    <w:p w:rsidR="00CA541D" w:rsidRDefault="00CA541D" w:rsidP="006C25A1">
      <w:pPr>
        <w:ind w:firstLineChars="1500" w:firstLine="4200"/>
        <w:rPr>
          <w:rFonts w:ascii="Times New Roman" w:eastAsia="仿宋_GB2312" w:hAnsi="Times New Roman"/>
          <w:sz w:val="28"/>
        </w:rPr>
      </w:pPr>
    </w:p>
    <w:p w:rsidR="00CA541D" w:rsidRDefault="00CA541D" w:rsidP="006C25A1">
      <w:pPr>
        <w:ind w:firstLineChars="1500" w:firstLine="4200"/>
        <w:rPr>
          <w:rFonts w:ascii="Times New Roman" w:eastAsia="仿宋_GB2312" w:hAnsi="Times New Roman"/>
          <w:sz w:val="28"/>
        </w:rPr>
      </w:pPr>
    </w:p>
    <w:p w:rsidR="00FF3D49" w:rsidRDefault="00FF3D49" w:rsidP="00CA541D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FF3D49" w:rsidRDefault="00FF3D49" w:rsidP="00CA541D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FF3D49" w:rsidRDefault="00FF3D49" w:rsidP="00C24936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:rsidR="00CA541D" w:rsidRPr="00CA541D" w:rsidRDefault="00CA541D" w:rsidP="00CA541D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A541D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海南大学优秀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毕业生申请</w:t>
      </w:r>
      <w:r w:rsidRPr="00CA541D">
        <w:rPr>
          <w:rFonts w:ascii="Times New Roman" w:eastAsia="宋体" w:hAnsi="Times New Roman" w:cs="Times New Roman" w:hint="eastAsia"/>
          <w:b/>
          <w:sz w:val="32"/>
          <w:szCs w:val="32"/>
        </w:rPr>
        <w:t>表</w:t>
      </w:r>
    </w:p>
    <w:p w:rsidR="00CA541D" w:rsidRPr="00CA541D" w:rsidRDefault="00CA541D" w:rsidP="00CA541D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46"/>
        <w:gridCol w:w="540"/>
        <w:gridCol w:w="180"/>
        <w:gridCol w:w="1269"/>
        <w:gridCol w:w="531"/>
        <w:gridCol w:w="745"/>
        <w:gridCol w:w="1595"/>
        <w:gridCol w:w="1574"/>
      </w:tblGrid>
      <w:tr w:rsidR="00CA541D" w:rsidRPr="00CA541D" w:rsidTr="00CE4EE5">
        <w:trPr>
          <w:trHeight w:val="1039"/>
        </w:trPr>
        <w:tc>
          <w:tcPr>
            <w:tcW w:w="1242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4" w:type="dxa"/>
            <w:vMerge w:val="restart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近照</w:t>
            </w:r>
          </w:p>
        </w:tc>
      </w:tr>
      <w:tr w:rsidR="00CA541D" w:rsidRPr="00CA541D" w:rsidTr="00CE4EE5">
        <w:trPr>
          <w:trHeight w:val="981"/>
        </w:trPr>
        <w:tc>
          <w:tcPr>
            <w:tcW w:w="1242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846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A541D" w:rsidRPr="00CA541D" w:rsidRDefault="00CA541D" w:rsidP="00CA541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69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95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4" w:type="dxa"/>
            <w:vMerge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541D" w:rsidRPr="00CA541D" w:rsidTr="00946941">
        <w:trPr>
          <w:trHeight w:val="3547"/>
        </w:trPr>
        <w:tc>
          <w:tcPr>
            <w:tcW w:w="1242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申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请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理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由</w:t>
            </w:r>
          </w:p>
        </w:tc>
        <w:tc>
          <w:tcPr>
            <w:tcW w:w="7280" w:type="dxa"/>
            <w:gridSpan w:val="8"/>
          </w:tcPr>
          <w:p w:rsidR="00CA541D" w:rsidRPr="00CA541D" w:rsidRDefault="00CA541D" w:rsidP="00CA54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政治思想表现、学习成绩、</w:t>
            </w:r>
            <w:r w:rsidR="00BD294E">
              <w:rPr>
                <w:rFonts w:ascii="Times New Roman" w:eastAsia="宋体" w:hAnsi="Times New Roman" w:cs="Times New Roman" w:hint="eastAsia"/>
                <w:szCs w:val="24"/>
              </w:rPr>
              <w:t>先进事迹、</w:t>
            </w:r>
            <w:r w:rsidR="003247E9">
              <w:rPr>
                <w:rFonts w:ascii="Times New Roman" w:eastAsia="宋体" w:hAnsi="Times New Roman" w:cs="Times New Roman" w:hint="eastAsia"/>
                <w:szCs w:val="24"/>
              </w:rPr>
              <w:t>所获荣誉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等，可附件；科研成果单列于下栏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94694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541D" w:rsidRPr="00CA541D" w:rsidTr="00CE4EE5">
        <w:trPr>
          <w:trHeight w:val="706"/>
        </w:trPr>
        <w:tc>
          <w:tcPr>
            <w:tcW w:w="1242" w:type="dxa"/>
            <w:vMerge w:val="restart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果</w:t>
            </w:r>
          </w:p>
        </w:tc>
        <w:tc>
          <w:tcPr>
            <w:tcW w:w="1386" w:type="dxa"/>
            <w:gridSpan w:val="2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成果名称</w:t>
            </w:r>
          </w:p>
        </w:tc>
        <w:tc>
          <w:tcPr>
            <w:tcW w:w="1980" w:type="dxa"/>
            <w:gridSpan w:val="3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刊名、出版社、鉴定单位等</w:t>
            </w:r>
          </w:p>
        </w:tc>
        <w:tc>
          <w:tcPr>
            <w:tcW w:w="2340" w:type="dxa"/>
            <w:gridSpan w:val="2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574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本人排名</w:t>
            </w:r>
          </w:p>
        </w:tc>
      </w:tr>
      <w:tr w:rsidR="00CA541D" w:rsidRPr="00CA541D" w:rsidTr="00CE4EE5">
        <w:trPr>
          <w:trHeight w:val="570"/>
        </w:trPr>
        <w:tc>
          <w:tcPr>
            <w:tcW w:w="1242" w:type="dxa"/>
            <w:vMerge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gridSpan w:val="3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541D" w:rsidRPr="00CA541D" w:rsidTr="00CE4EE5">
        <w:trPr>
          <w:trHeight w:val="570"/>
        </w:trPr>
        <w:tc>
          <w:tcPr>
            <w:tcW w:w="1242" w:type="dxa"/>
            <w:vMerge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gridSpan w:val="3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541D" w:rsidRPr="00CA541D" w:rsidTr="00CE4EE5">
        <w:trPr>
          <w:trHeight w:val="555"/>
        </w:trPr>
        <w:tc>
          <w:tcPr>
            <w:tcW w:w="1242" w:type="dxa"/>
            <w:vMerge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gridSpan w:val="3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541D" w:rsidRPr="00CA541D" w:rsidTr="00CE4EE5">
        <w:trPr>
          <w:trHeight w:val="540"/>
        </w:trPr>
        <w:tc>
          <w:tcPr>
            <w:tcW w:w="1242" w:type="dxa"/>
            <w:vMerge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gridSpan w:val="3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:rsidR="00CA541D" w:rsidRPr="00CA541D" w:rsidRDefault="00CA541D" w:rsidP="00CA541D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541D" w:rsidRPr="00CA541D" w:rsidTr="00CE4EE5">
        <w:tc>
          <w:tcPr>
            <w:tcW w:w="1242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导师推荐意见</w:t>
            </w:r>
          </w:p>
        </w:tc>
        <w:tc>
          <w:tcPr>
            <w:tcW w:w="7280" w:type="dxa"/>
            <w:gridSpan w:val="8"/>
            <w:vAlign w:val="center"/>
          </w:tcPr>
          <w:p w:rsidR="00CA541D" w:rsidRPr="00CA541D" w:rsidRDefault="00CA541D" w:rsidP="00CA541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ind w:right="63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</w:p>
          <w:p w:rsidR="00CA541D" w:rsidRPr="00CA541D" w:rsidRDefault="00CA541D" w:rsidP="00CA541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ind w:right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CA541D" w:rsidRPr="00CA541D" w:rsidTr="00CE4EE5">
        <w:tc>
          <w:tcPr>
            <w:tcW w:w="1242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8"/>
            <w:vAlign w:val="center"/>
          </w:tcPr>
          <w:p w:rsidR="00CA541D" w:rsidRPr="00CA541D" w:rsidRDefault="00CA541D" w:rsidP="00CA541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ind w:right="84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盖章</w:t>
            </w:r>
          </w:p>
          <w:p w:rsidR="00CA541D" w:rsidRPr="00CA541D" w:rsidRDefault="00CA541D" w:rsidP="00CA541D">
            <w:pPr>
              <w:ind w:right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CA541D" w:rsidRPr="00CA541D" w:rsidTr="00CE4EE5">
        <w:trPr>
          <w:trHeight w:val="1412"/>
        </w:trPr>
        <w:tc>
          <w:tcPr>
            <w:tcW w:w="1242" w:type="dxa"/>
            <w:vAlign w:val="center"/>
          </w:tcPr>
          <w:p w:rsidR="00CA541D" w:rsidRPr="00CA541D" w:rsidRDefault="00CA541D" w:rsidP="00CA54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研究生工作部意见</w:t>
            </w:r>
          </w:p>
        </w:tc>
        <w:tc>
          <w:tcPr>
            <w:tcW w:w="7280" w:type="dxa"/>
            <w:gridSpan w:val="8"/>
            <w:vAlign w:val="center"/>
          </w:tcPr>
          <w:p w:rsidR="00CA541D" w:rsidRPr="00CA541D" w:rsidRDefault="00CA541D" w:rsidP="00CA541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CA541D" w:rsidRPr="00CA541D" w:rsidRDefault="00CA541D" w:rsidP="00CA541D">
            <w:pPr>
              <w:ind w:right="735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盖章</w:t>
            </w:r>
          </w:p>
          <w:p w:rsidR="00CA541D" w:rsidRPr="00CA541D" w:rsidRDefault="00CA541D" w:rsidP="00CA541D">
            <w:pPr>
              <w:ind w:right="315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A541D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CA541D" w:rsidRPr="00CA541D" w:rsidRDefault="00CA541D" w:rsidP="00CA541D">
      <w:pPr>
        <w:rPr>
          <w:rFonts w:ascii="Times New Roman" w:eastAsia="仿宋_GB2312" w:hAnsi="Times New Roman"/>
          <w:sz w:val="28"/>
        </w:rPr>
      </w:pPr>
    </w:p>
    <w:sectPr w:rsidR="00CA541D" w:rsidRPr="00CA541D" w:rsidSect="00BA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CC" w:rsidRDefault="008909CC" w:rsidP="00AB76BF">
      <w:r>
        <w:separator/>
      </w:r>
    </w:p>
  </w:endnote>
  <w:endnote w:type="continuationSeparator" w:id="0">
    <w:p w:rsidR="008909CC" w:rsidRDefault="008909CC" w:rsidP="00AB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CC" w:rsidRDefault="008909CC" w:rsidP="00AB76BF">
      <w:r>
        <w:separator/>
      </w:r>
    </w:p>
  </w:footnote>
  <w:footnote w:type="continuationSeparator" w:id="0">
    <w:p w:rsidR="008909CC" w:rsidRDefault="008909CC" w:rsidP="00AB7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6737"/>
    <w:multiLevelType w:val="hybridMultilevel"/>
    <w:tmpl w:val="D0B2BF24"/>
    <w:lvl w:ilvl="0" w:tplc="ADAC12BA">
      <w:start w:val="1"/>
      <w:numFmt w:val="decimal"/>
      <w:lvlText w:val="%1、"/>
      <w:lvlJc w:val="left"/>
      <w:pPr>
        <w:ind w:left="1537" w:hanging="975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A28"/>
    <w:rsid w:val="00021767"/>
    <w:rsid w:val="000A22CB"/>
    <w:rsid w:val="000C7804"/>
    <w:rsid w:val="001071D8"/>
    <w:rsid w:val="00177116"/>
    <w:rsid w:val="001C5F9E"/>
    <w:rsid w:val="001F4293"/>
    <w:rsid w:val="0021474C"/>
    <w:rsid w:val="00233EE2"/>
    <w:rsid w:val="0026247D"/>
    <w:rsid w:val="00273299"/>
    <w:rsid w:val="00283162"/>
    <w:rsid w:val="002973FF"/>
    <w:rsid w:val="002A2FAD"/>
    <w:rsid w:val="002C1A28"/>
    <w:rsid w:val="003247E9"/>
    <w:rsid w:val="003758F0"/>
    <w:rsid w:val="003A6DE2"/>
    <w:rsid w:val="004264A4"/>
    <w:rsid w:val="004443EB"/>
    <w:rsid w:val="00451146"/>
    <w:rsid w:val="00453F15"/>
    <w:rsid w:val="00471023"/>
    <w:rsid w:val="004B0194"/>
    <w:rsid w:val="004E5B1B"/>
    <w:rsid w:val="005168B8"/>
    <w:rsid w:val="005439C0"/>
    <w:rsid w:val="00577A38"/>
    <w:rsid w:val="005B0D46"/>
    <w:rsid w:val="005B568A"/>
    <w:rsid w:val="005C726F"/>
    <w:rsid w:val="005D1BC0"/>
    <w:rsid w:val="005E6935"/>
    <w:rsid w:val="005E762A"/>
    <w:rsid w:val="0060774F"/>
    <w:rsid w:val="0066050F"/>
    <w:rsid w:val="006749E5"/>
    <w:rsid w:val="00690816"/>
    <w:rsid w:val="00696895"/>
    <w:rsid w:val="006A2912"/>
    <w:rsid w:val="006C25A1"/>
    <w:rsid w:val="006F770B"/>
    <w:rsid w:val="0070641E"/>
    <w:rsid w:val="00706633"/>
    <w:rsid w:val="00707073"/>
    <w:rsid w:val="00762149"/>
    <w:rsid w:val="00775F16"/>
    <w:rsid w:val="0077749C"/>
    <w:rsid w:val="007A5AB0"/>
    <w:rsid w:val="007B32E7"/>
    <w:rsid w:val="007E2F7E"/>
    <w:rsid w:val="007E3188"/>
    <w:rsid w:val="007E7230"/>
    <w:rsid w:val="007F02CE"/>
    <w:rsid w:val="008154E6"/>
    <w:rsid w:val="00871F43"/>
    <w:rsid w:val="008909CC"/>
    <w:rsid w:val="008C7C88"/>
    <w:rsid w:val="008F74C1"/>
    <w:rsid w:val="00937F8E"/>
    <w:rsid w:val="00946941"/>
    <w:rsid w:val="009527A3"/>
    <w:rsid w:val="009F3C14"/>
    <w:rsid w:val="009F6F9F"/>
    <w:rsid w:val="00A11158"/>
    <w:rsid w:val="00A31F2C"/>
    <w:rsid w:val="00A65B64"/>
    <w:rsid w:val="00A75188"/>
    <w:rsid w:val="00AB76BF"/>
    <w:rsid w:val="00B301DA"/>
    <w:rsid w:val="00BA5B57"/>
    <w:rsid w:val="00BD294E"/>
    <w:rsid w:val="00BD4F9A"/>
    <w:rsid w:val="00BE04DB"/>
    <w:rsid w:val="00BE11FF"/>
    <w:rsid w:val="00C24936"/>
    <w:rsid w:val="00C35466"/>
    <w:rsid w:val="00C716A6"/>
    <w:rsid w:val="00CA541D"/>
    <w:rsid w:val="00D14191"/>
    <w:rsid w:val="00D21FED"/>
    <w:rsid w:val="00D4170F"/>
    <w:rsid w:val="00D44B82"/>
    <w:rsid w:val="00D4599C"/>
    <w:rsid w:val="00D50C95"/>
    <w:rsid w:val="00D65896"/>
    <w:rsid w:val="00D85BE0"/>
    <w:rsid w:val="00D876AC"/>
    <w:rsid w:val="00DB70BD"/>
    <w:rsid w:val="00DF6AA3"/>
    <w:rsid w:val="00E05B3F"/>
    <w:rsid w:val="00EB08D5"/>
    <w:rsid w:val="00F46163"/>
    <w:rsid w:val="00F90DEB"/>
    <w:rsid w:val="00F94240"/>
    <w:rsid w:val="00FE44AF"/>
    <w:rsid w:val="00FF0CD6"/>
    <w:rsid w:val="00F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4A4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4264A4"/>
    <w:rPr>
      <w:b/>
      <w:bCs/>
    </w:rPr>
  </w:style>
  <w:style w:type="paragraph" w:styleId="a5">
    <w:name w:val="header"/>
    <w:basedOn w:val="a"/>
    <w:link w:val="Char"/>
    <w:uiPriority w:val="99"/>
    <w:unhideWhenUsed/>
    <w:rsid w:val="00AB7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76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7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76B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C25A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25A1"/>
  </w:style>
  <w:style w:type="paragraph" w:styleId="a8">
    <w:name w:val="List Paragraph"/>
    <w:basedOn w:val="a"/>
    <w:uiPriority w:val="34"/>
    <w:qFormat/>
    <w:rsid w:val="005168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4A4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4264A4"/>
    <w:rPr>
      <w:b/>
      <w:bCs/>
    </w:rPr>
  </w:style>
  <w:style w:type="paragraph" w:styleId="a5">
    <w:name w:val="header"/>
    <w:basedOn w:val="a"/>
    <w:link w:val="Char"/>
    <w:uiPriority w:val="99"/>
    <w:unhideWhenUsed/>
    <w:rsid w:val="00AB7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76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7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7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4564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49333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8959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6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4118">
                          <w:marLeft w:val="561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4619">
                          <w:marLeft w:val="561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3388">
                          <w:marLeft w:val="561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E60E-6E5D-4301-A19D-8BEC33E8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焦文捷</dc:creator>
  <cp:lastModifiedBy>Administrator</cp:lastModifiedBy>
  <cp:revision>24</cp:revision>
  <cp:lastPrinted>2017-10-12T02:58:00Z</cp:lastPrinted>
  <dcterms:created xsi:type="dcterms:W3CDTF">2017-10-11T09:07:00Z</dcterms:created>
  <dcterms:modified xsi:type="dcterms:W3CDTF">2018-05-30T09:25:00Z</dcterms:modified>
</cp:coreProperties>
</file>